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3D" w:rsidRPr="00821FAB" w:rsidRDefault="008B6E3D" w:rsidP="00821FAB">
      <w:pPr>
        <w:spacing w:after="0" w:line="276" w:lineRule="auto"/>
        <w:rPr>
          <w:rFonts w:ascii="Times New Roman" w:eastAsia="Times New Roman" w:hAnsi="Times New Roman" w:cs="Times New Roman"/>
          <w:sz w:val="32"/>
          <w:szCs w:val="24"/>
          <w:lang w:eastAsia="sk-SK"/>
        </w:rPr>
      </w:pPr>
      <w:r w:rsidRPr="00821FAB">
        <w:rPr>
          <w:rFonts w:ascii="Times New Roman" w:eastAsia="Times New Roman" w:hAnsi="Times New Roman" w:cs="Times New Roman"/>
          <w:sz w:val="32"/>
          <w:szCs w:val="24"/>
          <w:lang w:eastAsia="sk-SK"/>
        </w:rPr>
        <w:t>Téma č. 1</w:t>
      </w:r>
    </w:p>
    <w:p w:rsidR="00821FAB" w:rsidRDefault="00A50D2A" w:rsidP="00821FAB">
      <w:pPr>
        <w:spacing w:after="0" w:line="276" w:lineRule="auto"/>
        <w:rPr>
          <w:rFonts w:ascii="Times New Roman" w:eastAsia="Times New Roman" w:hAnsi="Times New Roman" w:cs="Times New Roman"/>
          <w:sz w:val="24"/>
          <w:szCs w:val="24"/>
          <w:lang w:eastAsia="sk-SK"/>
        </w:rPr>
      </w:pPr>
      <w:r w:rsidRPr="00A50D2A">
        <w:rPr>
          <w:rFonts w:ascii="Times New Roman" w:eastAsia="Times New Roman" w:hAnsi="Times New Roman" w:cs="Times New Roman"/>
          <w:sz w:val="24"/>
          <w:szCs w:val="24"/>
          <w:lang w:eastAsia="sk-SK"/>
        </w:rPr>
        <w:t>Školiteľ: Prof. PhDr. Peter Žeňuch, DrSc.</w:t>
      </w:r>
    </w:p>
    <w:p w:rsidR="00A50D2A" w:rsidRPr="00A50D2A" w:rsidRDefault="00A50D2A" w:rsidP="00821FAB">
      <w:pPr>
        <w:spacing w:after="0"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Konzultant: Prof. PhDr. ThDr. Peter </w:t>
      </w:r>
      <w:proofErr w:type="spellStart"/>
      <w:r>
        <w:rPr>
          <w:rFonts w:ascii="Times New Roman" w:eastAsia="Times New Roman" w:hAnsi="Times New Roman" w:cs="Times New Roman"/>
          <w:sz w:val="24"/>
          <w:szCs w:val="24"/>
          <w:lang w:eastAsia="sk-SK"/>
        </w:rPr>
        <w:t>Zubko</w:t>
      </w:r>
      <w:proofErr w:type="spellEnd"/>
      <w:r>
        <w:rPr>
          <w:rFonts w:ascii="Times New Roman" w:eastAsia="Times New Roman" w:hAnsi="Times New Roman" w:cs="Times New Roman"/>
          <w:sz w:val="24"/>
          <w:szCs w:val="24"/>
          <w:lang w:eastAsia="sk-SK"/>
        </w:rPr>
        <w:t>, PhD.</w:t>
      </w:r>
      <w:bookmarkStart w:id="0" w:name="_GoBack"/>
      <w:bookmarkEnd w:id="0"/>
    </w:p>
    <w:p w:rsidR="00A50D2A" w:rsidRPr="008B6E3D" w:rsidRDefault="00A50D2A" w:rsidP="00821FAB">
      <w:pPr>
        <w:spacing w:after="0" w:line="276" w:lineRule="auto"/>
        <w:rPr>
          <w:rFonts w:ascii="Times New Roman" w:eastAsia="Times New Roman" w:hAnsi="Times New Roman" w:cs="Times New Roman"/>
          <w:b/>
          <w:sz w:val="24"/>
          <w:szCs w:val="24"/>
          <w:lang w:eastAsia="sk-SK"/>
        </w:rPr>
      </w:pPr>
    </w:p>
    <w:p w:rsidR="009D2026" w:rsidRPr="008B6E3D" w:rsidRDefault="009D2026" w:rsidP="00821FAB">
      <w:pPr>
        <w:spacing w:after="0" w:line="276" w:lineRule="auto"/>
        <w:rPr>
          <w:rFonts w:ascii="Times New Roman" w:eastAsia="Times New Roman" w:hAnsi="Times New Roman" w:cs="Times New Roman"/>
          <w:b/>
          <w:sz w:val="28"/>
          <w:szCs w:val="24"/>
          <w:lang w:eastAsia="sk-SK"/>
        </w:rPr>
      </w:pPr>
      <w:r w:rsidRPr="008B6E3D">
        <w:rPr>
          <w:rFonts w:ascii="Times New Roman" w:eastAsia="Times New Roman" w:hAnsi="Times New Roman" w:cs="Times New Roman"/>
          <w:b/>
          <w:sz w:val="28"/>
          <w:szCs w:val="24"/>
          <w:lang w:eastAsia="sk-SK"/>
        </w:rPr>
        <w:t xml:space="preserve">K problematike výskumu </w:t>
      </w:r>
      <w:proofErr w:type="spellStart"/>
      <w:r w:rsidRPr="008B6E3D">
        <w:rPr>
          <w:rFonts w:ascii="Times New Roman" w:eastAsia="Times New Roman" w:hAnsi="Times New Roman" w:cs="Times New Roman"/>
          <w:b/>
          <w:sz w:val="28"/>
          <w:szCs w:val="24"/>
          <w:lang w:eastAsia="sk-SK"/>
        </w:rPr>
        <w:t>naratívov</w:t>
      </w:r>
      <w:proofErr w:type="spellEnd"/>
      <w:r w:rsidRPr="008B6E3D">
        <w:rPr>
          <w:rFonts w:ascii="Times New Roman" w:eastAsia="Times New Roman" w:hAnsi="Times New Roman" w:cs="Times New Roman"/>
          <w:b/>
          <w:sz w:val="28"/>
          <w:szCs w:val="24"/>
          <w:lang w:eastAsia="sk-SK"/>
        </w:rPr>
        <w:t xml:space="preserve"> z poľsko-slovenského pohraničia. </w:t>
      </w:r>
      <w:proofErr w:type="spellStart"/>
      <w:r w:rsidRPr="008B6E3D">
        <w:rPr>
          <w:rFonts w:ascii="Times New Roman" w:eastAsia="Times New Roman" w:hAnsi="Times New Roman" w:cs="Times New Roman"/>
          <w:b/>
          <w:sz w:val="28"/>
          <w:szCs w:val="24"/>
          <w:lang w:eastAsia="sk-SK"/>
        </w:rPr>
        <w:t>Etnolingvistické</w:t>
      </w:r>
      <w:proofErr w:type="spellEnd"/>
      <w:r w:rsidR="00821FAB">
        <w:rPr>
          <w:rFonts w:ascii="Times New Roman" w:eastAsia="Times New Roman" w:hAnsi="Times New Roman" w:cs="Times New Roman"/>
          <w:b/>
          <w:sz w:val="28"/>
          <w:szCs w:val="24"/>
          <w:lang w:eastAsia="sk-SK"/>
        </w:rPr>
        <w:t xml:space="preserve"> </w:t>
      </w:r>
      <w:r w:rsidRPr="008B6E3D">
        <w:rPr>
          <w:rFonts w:ascii="Times New Roman" w:eastAsia="Times New Roman" w:hAnsi="Times New Roman" w:cs="Times New Roman"/>
          <w:b/>
          <w:sz w:val="28"/>
          <w:szCs w:val="24"/>
          <w:lang w:eastAsia="sk-SK"/>
        </w:rPr>
        <w:t xml:space="preserve">výskumné </w:t>
      </w:r>
      <w:proofErr w:type="spellStart"/>
      <w:r w:rsidRPr="008B6E3D">
        <w:rPr>
          <w:rFonts w:ascii="Times New Roman" w:eastAsia="Times New Roman" w:hAnsi="Times New Roman" w:cs="Times New Roman"/>
          <w:b/>
          <w:sz w:val="28"/>
          <w:szCs w:val="24"/>
          <w:lang w:eastAsia="sk-SK"/>
        </w:rPr>
        <w:t>diskurzy</w:t>
      </w:r>
      <w:proofErr w:type="spellEnd"/>
      <w:r w:rsidRPr="008B6E3D">
        <w:rPr>
          <w:rFonts w:ascii="Times New Roman" w:eastAsia="Times New Roman" w:hAnsi="Times New Roman" w:cs="Times New Roman"/>
          <w:b/>
          <w:sz w:val="28"/>
          <w:szCs w:val="24"/>
          <w:lang w:eastAsia="sk-SK"/>
        </w:rPr>
        <w:t xml:space="preserve"> </w:t>
      </w:r>
      <w:r w:rsidR="00821FAB">
        <w:rPr>
          <w:rFonts w:ascii="Times New Roman" w:eastAsia="Times New Roman" w:hAnsi="Times New Roman" w:cs="Times New Roman"/>
          <w:b/>
          <w:sz w:val="28"/>
          <w:szCs w:val="24"/>
          <w:lang w:eastAsia="sk-SK"/>
        </w:rPr>
        <w:t>v goralskom nárečovom prostredí</w:t>
      </w:r>
    </w:p>
    <w:p w:rsidR="009D2026" w:rsidRPr="009D2026" w:rsidRDefault="009D2026" w:rsidP="00821FAB">
      <w:pPr>
        <w:spacing w:after="0" w:line="276" w:lineRule="auto"/>
        <w:rPr>
          <w:rFonts w:ascii="Times New Roman" w:eastAsia="Times New Roman" w:hAnsi="Times New Roman" w:cs="Times New Roman"/>
          <w:sz w:val="24"/>
          <w:szCs w:val="24"/>
          <w:lang w:eastAsia="sk-SK"/>
        </w:rPr>
      </w:pPr>
      <w:r w:rsidRPr="009D2026">
        <w:rPr>
          <w:rFonts w:ascii="Times New Roman" w:eastAsia="Times New Roman" w:hAnsi="Times New Roman" w:cs="Times New Roman"/>
          <w:sz w:val="24"/>
          <w:szCs w:val="24"/>
          <w:lang w:eastAsia="sk-SK"/>
        </w:rPr>
        <w:t> </w:t>
      </w:r>
    </w:p>
    <w:p w:rsidR="009D2026" w:rsidRPr="009D2026" w:rsidRDefault="009D2026" w:rsidP="00821FAB">
      <w:pPr>
        <w:spacing w:after="0" w:line="276" w:lineRule="auto"/>
        <w:rPr>
          <w:rFonts w:ascii="Times New Roman" w:eastAsia="Times New Roman" w:hAnsi="Times New Roman" w:cs="Times New Roman"/>
          <w:sz w:val="24"/>
          <w:szCs w:val="24"/>
          <w:lang w:eastAsia="sk-SK"/>
        </w:rPr>
      </w:pPr>
      <w:r w:rsidRPr="009D2026">
        <w:rPr>
          <w:rFonts w:ascii="Times New Roman" w:eastAsia="Times New Roman" w:hAnsi="Times New Roman" w:cs="Times New Roman"/>
          <w:sz w:val="24"/>
          <w:szCs w:val="24"/>
          <w:lang w:eastAsia="sk-SK"/>
        </w:rPr>
        <w:t xml:space="preserve">Problematika </w:t>
      </w:r>
      <w:proofErr w:type="spellStart"/>
      <w:r w:rsidRPr="009D2026">
        <w:rPr>
          <w:rFonts w:ascii="Times New Roman" w:eastAsia="Times New Roman" w:hAnsi="Times New Roman" w:cs="Times New Roman"/>
          <w:sz w:val="24"/>
          <w:szCs w:val="24"/>
          <w:lang w:eastAsia="sk-SK"/>
        </w:rPr>
        <w:t>etnolingvistického</w:t>
      </w:r>
      <w:proofErr w:type="spellEnd"/>
      <w:r w:rsidRPr="009D2026">
        <w:rPr>
          <w:rFonts w:ascii="Times New Roman" w:eastAsia="Times New Roman" w:hAnsi="Times New Roman" w:cs="Times New Roman"/>
          <w:sz w:val="24"/>
          <w:szCs w:val="24"/>
          <w:lang w:eastAsia="sk-SK"/>
        </w:rPr>
        <w:t xml:space="preserve"> bádania </w:t>
      </w:r>
      <w:r w:rsidRPr="00821FAB">
        <w:rPr>
          <w:rFonts w:ascii="Times New Roman" w:eastAsia="Times New Roman" w:hAnsi="Times New Roman" w:cs="Times New Roman"/>
          <w:sz w:val="24"/>
          <w:szCs w:val="24"/>
          <w:lang w:eastAsia="sk-SK"/>
        </w:rPr>
        <w:t xml:space="preserve">predstavuje dôležitý zdroj poznávania vzťahu medzi jazykom a kultúrou. Odraz tohto vzťahu nachádzame v obraze každodenného života. Tradičný model vnímania </w:t>
      </w:r>
      <w:proofErr w:type="spellStart"/>
      <w:r w:rsidRPr="00821FAB">
        <w:rPr>
          <w:rFonts w:ascii="Times New Roman" w:eastAsia="Times New Roman" w:hAnsi="Times New Roman" w:cs="Times New Roman"/>
          <w:sz w:val="24"/>
          <w:szCs w:val="24"/>
          <w:lang w:eastAsia="sk-SK"/>
        </w:rPr>
        <w:t>etnolingvistiky</w:t>
      </w:r>
      <w:proofErr w:type="spellEnd"/>
      <w:r w:rsidRPr="00821FAB">
        <w:rPr>
          <w:rFonts w:ascii="Times New Roman" w:eastAsia="Times New Roman" w:hAnsi="Times New Roman" w:cs="Times New Roman"/>
          <w:sz w:val="24"/>
          <w:szCs w:val="24"/>
          <w:lang w:eastAsia="sk-SK"/>
        </w:rPr>
        <w:t xml:space="preserve"> ako sociolingvistickej vednej disciplíny je akceptovateľný v aktuálnom kultúrno-jazykovom prostredí. Omnoho zaujímavejším je výskum vzťahu jazyka a národnej kultúry, ktorý sa realizuje v rozličných pomenovaniach predmetov </w:t>
      </w:r>
      <w:r w:rsidR="003A4E45" w:rsidRPr="00821FAB">
        <w:rPr>
          <w:rFonts w:ascii="Times New Roman" w:eastAsia="Times New Roman" w:hAnsi="Times New Roman" w:cs="Times New Roman"/>
          <w:sz w:val="24"/>
          <w:szCs w:val="24"/>
          <w:lang w:eastAsia="sk-SK"/>
        </w:rPr>
        <w:t>každodenného</w:t>
      </w:r>
      <w:r w:rsidRPr="00821FAB">
        <w:rPr>
          <w:rFonts w:ascii="Times New Roman" w:eastAsia="Times New Roman" w:hAnsi="Times New Roman" w:cs="Times New Roman"/>
          <w:sz w:val="24"/>
          <w:szCs w:val="24"/>
          <w:lang w:eastAsia="sk-SK"/>
        </w:rPr>
        <w:t xml:space="preserve"> života, javov a skúseností, ktoré utvárali obraz o svete práve z hľadiska komparatívneho výskumu obrazu každodenného života človeka. Pre výskum tejto skutočnosti sú využiteľné pomenovania z prostredia materiálnej, ale aj duchovnej kultúry. Tento antropologicky zameraný výskum v oblasti porovnávacej slavistiky totiž</w:t>
      </w:r>
      <w:r w:rsidRPr="009D2026">
        <w:rPr>
          <w:rFonts w:ascii="Times New Roman" w:eastAsia="Times New Roman" w:hAnsi="Times New Roman" w:cs="Times New Roman"/>
          <w:sz w:val="24"/>
          <w:szCs w:val="24"/>
          <w:lang w:eastAsia="sk-SK"/>
        </w:rPr>
        <w:t xml:space="preserve"> umožňuje zadefinovať hlavné </w:t>
      </w:r>
      <w:proofErr w:type="spellStart"/>
      <w:r w:rsidRPr="009D2026">
        <w:rPr>
          <w:rFonts w:ascii="Times New Roman" w:eastAsia="Times New Roman" w:hAnsi="Times New Roman" w:cs="Times New Roman"/>
          <w:sz w:val="24"/>
          <w:szCs w:val="24"/>
          <w:lang w:eastAsia="sk-SK"/>
        </w:rPr>
        <w:t>axiologické</w:t>
      </w:r>
      <w:proofErr w:type="spellEnd"/>
      <w:r w:rsidRPr="009D2026">
        <w:rPr>
          <w:rFonts w:ascii="Times New Roman" w:eastAsia="Times New Roman" w:hAnsi="Times New Roman" w:cs="Times New Roman"/>
          <w:sz w:val="24"/>
          <w:szCs w:val="24"/>
          <w:lang w:eastAsia="sk-SK"/>
        </w:rPr>
        <w:t xml:space="preserve"> rámce, ktoré vplývali na identifikáciu spoločenstva  v kontexte kultúrno-historických procesov a zmien.</w:t>
      </w:r>
    </w:p>
    <w:p w:rsidR="00D927F9" w:rsidRDefault="00D927F9" w:rsidP="00821FAB">
      <w:pPr>
        <w:spacing w:line="276" w:lineRule="auto"/>
        <w:rPr>
          <w:rFonts w:ascii="Times New Roman" w:hAnsi="Times New Roman" w:cs="Times New Roman"/>
          <w:sz w:val="24"/>
          <w:szCs w:val="24"/>
        </w:rPr>
      </w:pPr>
    </w:p>
    <w:p w:rsidR="00821FAB" w:rsidRDefault="00821FAB" w:rsidP="00821FAB">
      <w:pPr>
        <w:spacing w:line="276" w:lineRule="auto"/>
        <w:rPr>
          <w:rFonts w:ascii="Times New Roman" w:hAnsi="Times New Roman" w:cs="Times New Roman"/>
          <w:sz w:val="24"/>
          <w:szCs w:val="24"/>
        </w:rPr>
      </w:pPr>
    </w:p>
    <w:p w:rsidR="009D2026" w:rsidRPr="008B6E3D" w:rsidRDefault="009D2026" w:rsidP="00821FAB">
      <w:pPr>
        <w:spacing w:line="276" w:lineRule="auto"/>
        <w:rPr>
          <w:rFonts w:ascii="Times New Roman" w:hAnsi="Times New Roman" w:cs="Times New Roman"/>
          <w:b/>
          <w:sz w:val="28"/>
          <w:szCs w:val="24"/>
          <w:lang w:val="en-AU"/>
        </w:rPr>
      </w:pPr>
      <w:r w:rsidRPr="008B6E3D">
        <w:rPr>
          <w:rFonts w:ascii="Times New Roman" w:hAnsi="Times New Roman" w:cs="Times New Roman"/>
          <w:b/>
          <w:sz w:val="28"/>
          <w:szCs w:val="24"/>
          <w:lang w:val="en-AU"/>
        </w:rPr>
        <w:t>On the issue of research of narratives from the Polish</w:t>
      </w:r>
      <w:r w:rsidR="00821FAB">
        <w:rPr>
          <w:rFonts w:ascii="Times New Roman" w:hAnsi="Times New Roman" w:cs="Times New Roman"/>
          <w:b/>
          <w:sz w:val="28"/>
          <w:szCs w:val="24"/>
          <w:lang w:val="en-AU"/>
        </w:rPr>
        <w:t xml:space="preserve">-Slovak border. Ethnolinguistic </w:t>
      </w:r>
      <w:r w:rsidRPr="008B6E3D">
        <w:rPr>
          <w:rFonts w:ascii="Times New Roman" w:hAnsi="Times New Roman" w:cs="Times New Roman"/>
          <w:b/>
          <w:sz w:val="28"/>
          <w:szCs w:val="24"/>
          <w:lang w:val="en-AU"/>
        </w:rPr>
        <w:t>research discourses i</w:t>
      </w:r>
      <w:r w:rsidR="00821FAB">
        <w:rPr>
          <w:rFonts w:ascii="Times New Roman" w:hAnsi="Times New Roman" w:cs="Times New Roman"/>
          <w:b/>
          <w:sz w:val="28"/>
          <w:szCs w:val="24"/>
          <w:lang w:val="en-AU"/>
        </w:rPr>
        <w:t>n the Goral dialect environment</w:t>
      </w:r>
    </w:p>
    <w:p w:rsidR="009D2026" w:rsidRPr="009D2026" w:rsidRDefault="009D2026" w:rsidP="00821FAB">
      <w:pPr>
        <w:spacing w:line="276" w:lineRule="auto"/>
        <w:rPr>
          <w:rFonts w:ascii="Times New Roman" w:hAnsi="Times New Roman" w:cs="Times New Roman"/>
          <w:sz w:val="24"/>
          <w:szCs w:val="24"/>
          <w:lang w:val="en-AU"/>
        </w:rPr>
      </w:pPr>
      <w:r w:rsidRPr="009D2026">
        <w:rPr>
          <w:rFonts w:ascii="Times New Roman" w:hAnsi="Times New Roman" w:cs="Times New Roman"/>
          <w:sz w:val="24"/>
          <w:szCs w:val="24"/>
          <w:lang w:val="en-AU"/>
        </w:rPr>
        <w:t>The issue of ethnolinguistic research is an important source of knowledge about the relationship between language and culture. We find a reflection of this relationship in the image of everyday life. The traditional model of perception of ethnolinguistics as a sociolinguistic scientific discipline is acceptable in the current cultural and linguistic environment. Much more interesting is the research of the relationship between language and national culture, which is carried out in various names of objects of everyday life, phenomena and experiences that have shaped the image of the world in terms of comparative research into the image of everyday life. Names from material</w:t>
      </w:r>
      <w:r w:rsidR="00CC2203">
        <w:rPr>
          <w:rFonts w:ascii="Times New Roman" w:hAnsi="Times New Roman" w:cs="Times New Roman"/>
          <w:sz w:val="24"/>
          <w:szCs w:val="24"/>
          <w:lang w:val="en-AU"/>
        </w:rPr>
        <w:t xml:space="preserve"> and </w:t>
      </w:r>
      <w:r>
        <w:rPr>
          <w:rFonts w:ascii="Times New Roman" w:hAnsi="Times New Roman" w:cs="Times New Roman"/>
          <w:sz w:val="24"/>
          <w:szCs w:val="24"/>
          <w:lang w:val="en-AU"/>
        </w:rPr>
        <w:t xml:space="preserve">from </w:t>
      </w:r>
      <w:r w:rsidRPr="009D2026">
        <w:rPr>
          <w:rFonts w:ascii="Times New Roman" w:hAnsi="Times New Roman" w:cs="Times New Roman"/>
          <w:sz w:val="24"/>
          <w:szCs w:val="24"/>
          <w:lang w:val="en-AU"/>
        </w:rPr>
        <w:t>spiritual culture can be used for research into this fact. This anthropological research of comparative Slavic studies makes it possible to define the main axiological frameworks that influenced the identification of the community in the context of cultural-historical processes and changes.</w:t>
      </w:r>
    </w:p>
    <w:p w:rsidR="009D2026" w:rsidRDefault="009D2026" w:rsidP="00821FAB">
      <w:pPr>
        <w:spacing w:line="276" w:lineRule="auto"/>
      </w:pPr>
    </w:p>
    <w:p w:rsidR="00821FAB" w:rsidRDefault="00821FAB">
      <w:r>
        <w:br w:type="page"/>
      </w:r>
    </w:p>
    <w:p w:rsidR="00821FAB" w:rsidRPr="00821FAB" w:rsidRDefault="00821FAB" w:rsidP="00821FAB">
      <w:pPr>
        <w:spacing w:after="0" w:line="276" w:lineRule="auto"/>
        <w:rPr>
          <w:rFonts w:ascii="Times New Roman" w:eastAsia="Times New Roman" w:hAnsi="Times New Roman" w:cs="Times New Roman"/>
          <w:sz w:val="32"/>
          <w:szCs w:val="24"/>
          <w:lang w:eastAsia="sk-SK"/>
        </w:rPr>
      </w:pPr>
      <w:r w:rsidRPr="00821FAB">
        <w:rPr>
          <w:rFonts w:ascii="Times New Roman" w:eastAsia="Times New Roman" w:hAnsi="Times New Roman" w:cs="Times New Roman"/>
          <w:sz w:val="32"/>
          <w:szCs w:val="24"/>
          <w:lang w:eastAsia="sk-SK"/>
        </w:rPr>
        <w:lastRenderedPageBreak/>
        <w:t xml:space="preserve">Téma č. </w:t>
      </w:r>
      <w:r w:rsidR="003F7B17">
        <w:rPr>
          <w:rFonts w:ascii="Times New Roman" w:eastAsia="Times New Roman" w:hAnsi="Times New Roman" w:cs="Times New Roman"/>
          <w:sz w:val="32"/>
          <w:szCs w:val="24"/>
          <w:lang w:eastAsia="sk-SK"/>
        </w:rPr>
        <w:t>2</w:t>
      </w:r>
    </w:p>
    <w:p w:rsidR="00A50D2A" w:rsidRDefault="00A50D2A" w:rsidP="00A50D2A">
      <w:pPr>
        <w:spacing w:after="0" w:line="276" w:lineRule="auto"/>
        <w:rPr>
          <w:rFonts w:ascii="Times New Roman" w:eastAsia="Times New Roman" w:hAnsi="Times New Roman" w:cs="Times New Roman"/>
          <w:sz w:val="24"/>
          <w:szCs w:val="24"/>
          <w:lang w:eastAsia="sk-SK"/>
        </w:rPr>
      </w:pPr>
      <w:r w:rsidRPr="00A50D2A">
        <w:rPr>
          <w:rFonts w:ascii="Times New Roman" w:eastAsia="Times New Roman" w:hAnsi="Times New Roman" w:cs="Times New Roman"/>
          <w:sz w:val="24"/>
          <w:szCs w:val="24"/>
          <w:lang w:eastAsia="sk-SK"/>
        </w:rPr>
        <w:t xml:space="preserve">Školiteľ: Prof. PhDr. </w:t>
      </w:r>
      <w:r>
        <w:rPr>
          <w:rFonts w:ascii="Times New Roman" w:eastAsia="Times New Roman" w:hAnsi="Times New Roman" w:cs="Times New Roman"/>
          <w:sz w:val="24"/>
          <w:szCs w:val="24"/>
          <w:lang w:eastAsia="sk-SK"/>
        </w:rPr>
        <w:t xml:space="preserve">Vladimír </w:t>
      </w:r>
      <w:proofErr w:type="spellStart"/>
      <w:r>
        <w:rPr>
          <w:rFonts w:ascii="Times New Roman" w:eastAsia="Times New Roman" w:hAnsi="Times New Roman" w:cs="Times New Roman"/>
          <w:sz w:val="24"/>
          <w:szCs w:val="24"/>
          <w:lang w:eastAsia="sk-SK"/>
        </w:rPr>
        <w:t>Rábik</w:t>
      </w:r>
      <w:proofErr w:type="spellEnd"/>
      <w:r w:rsidRPr="00A50D2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PhD</w:t>
      </w:r>
      <w:r w:rsidRPr="00A50D2A">
        <w:rPr>
          <w:rFonts w:ascii="Times New Roman" w:eastAsia="Times New Roman" w:hAnsi="Times New Roman" w:cs="Times New Roman"/>
          <w:sz w:val="24"/>
          <w:szCs w:val="24"/>
          <w:lang w:eastAsia="sk-SK"/>
        </w:rPr>
        <w:t>.</w:t>
      </w:r>
    </w:p>
    <w:p w:rsidR="00A50D2A" w:rsidRPr="00A50D2A" w:rsidRDefault="00A50D2A" w:rsidP="00A50D2A">
      <w:pPr>
        <w:spacing w:after="0"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Konzultant: </w:t>
      </w:r>
      <w:r w:rsidRPr="00A50D2A">
        <w:rPr>
          <w:rFonts w:ascii="Times New Roman" w:eastAsia="Times New Roman" w:hAnsi="Times New Roman" w:cs="Times New Roman"/>
          <w:sz w:val="24"/>
          <w:szCs w:val="24"/>
          <w:lang w:eastAsia="sk-SK"/>
        </w:rPr>
        <w:t>Prof. PhDr. Peter Žeňuch, DrSc.</w:t>
      </w:r>
    </w:p>
    <w:p w:rsidR="00A50D2A" w:rsidRPr="00A50D2A" w:rsidRDefault="00A50D2A" w:rsidP="00A50D2A">
      <w:pPr>
        <w:spacing w:after="0" w:line="276" w:lineRule="auto"/>
        <w:rPr>
          <w:rFonts w:ascii="Times New Roman" w:eastAsia="Times New Roman" w:hAnsi="Times New Roman" w:cs="Times New Roman"/>
          <w:sz w:val="24"/>
          <w:szCs w:val="24"/>
          <w:lang w:eastAsia="sk-SK"/>
        </w:rPr>
      </w:pPr>
    </w:p>
    <w:p w:rsidR="00821FAB" w:rsidRDefault="00821FAB" w:rsidP="00821FAB">
      <w:pPr>
        <w:spacing w:line="276" w:lineRule="auto"/>
      </w:pPr>
    </w:p>
    <w:p w:rsidR="003F7B17" w:rsidRPr="002E5D3D" w:rsidRDefault="003F7B17" w:rsidP="003F7B17">
      <w:pPr>
        <w:spacing w:line="276" w:lineRule="auto"/>
        <w:rPr>
          <w:rFonts w:ascii="Times New Roman" w:hAnsi="Times New Roman" w:cs="Times New Roman"/>
          <w:b/>
          <w:sz w:val="28"/>
          <w:szCs w:val="24"/>
        </w:rPr>
      </w:pPr>
      <w:r w:rsidRPr="002E5D3D">
        <w:rPr>
          <w:rFonts w:ascii="Times New Roman" w:hAnsi="Times New Roman" w:cs="Times New Roman"/>
          <w:b/>
          <w:sz w:val="28"/>
          <w:szCs w:val="24"/>
        </w:rPr>
        <w:t xml:space="preserve">Pojem </w:t>
      </w:r>
      <w:proofErr w:type="spellStart"/>
      <w:r w:rsidRPr="002E5D3D">
        <w:rPr>
          <w:rFonts w:ascii="Times New Roman" w:hAnsi="Times New Roman" w:cs="Times New Roman"/>
          <w:b/>
          <w:sz w:val="28"/>
          <w:szCs w:val="24"/>
        </w:rPr>
        <w:t>Ruthenia</w:t>
      </w:r>
      <w:proofErr w:type="spellEnd"/>
      <w:r w:rsidRPr="002E5D3D">
        <w:rPr>
          <w:rFonts w:ascii="Times New Roman" w:hAnsi="Times New Roman" w:cs="Times New Roman"/>
          <w:b/>
          <w:sz w:val="28"/>
          <w:szCs w:val="24"/>
        </w:rPr>
        <w:t xml:space="preserve"> v kontexte stredovekého Uhorska </w:t>
      </w:r>
    </w:p>
    <w:p w:rsidR="003F7B17" w:rsidRDefault="003F7B17" w:rsidP="003F7B17">
      <w:pPr>
        <w:rPr>
          <w:rFonts w:ascii="Times New Roman" w:hAnsi="Times New Roman" w:cs="Times New Roman"/>
          <w:sz w:val="24"/>
          <w:szCs w:val="24"/>
        </w:rPr>
      </w:pPr>
      <w:r>
        <w:rPr>
          <w:rFonts w:ascii="Times New Roman" w:hAnsi="Times New Roman" w:cs="Times New Roman"/>
          <w:sz w:val="24"/>
          <w:szCs w:val="24"/>
        </w:rPr>
        <w:t xml:space="preserve">Dôležitosť danej témy vyvstáva zo skutočnosti, že samotná téma nebola vo väčšej miere až do súčasnej doby komplexnejšie spracovaná. Na úvod bude potrebné prioritne stanoviť </w:t>
      </w:r>
      <w:proofErr w:type="spellStart"/>
      <w:r>
        <w:rPr>
          <w:rFonts w:ascii="Times New Roman" w:hAnsi="Times New Roman" w:cs="Times New Roman"/>
          <w:sz w:val="24"/>
          <w:szCs w:val="24"/>
        </w:rPr>
        <w:t>viacvrstvovosť</w:t>
      </w:r>
      <w:proofErr w:type="spellEnd"/>
      <w:r>
        <w:rPr>
          <w:rFonts w:ascii="Times New Roman" w:hAnsi="Times New Roman" w:cs="Times New Roman"/>
          <w:sz w:val="24"/>
          <w:szCs w:val="24"/>
        </w:rPr>
        <w:t xml:space="preserve"> daného pojmu. V jednotlivých sférach je nutné zamerať pozornosť a charakterizovať </w:t>
      </w:r>
      <w:proofErr w:type="spellStart"/>
      <w:r w:rsidRPr="00172C00">
        <w:rPr>
          <w:rFonts w:ascii="Times New Roman" w:hAnsi="Times New Roman" w:cs="Times New Roman"/>
          <w:i/>
          <w:iCs/>
          <w:sz w:val="24"/>
          <w:szCs w:val="24"/>
        </w:rPr>
        <w:t>Rutheniu</w:t>
      </w:r>
      <w:proofErr w:type="spellEnd"/>
      <w:r>
        <w:rPr>
          <w:rFonts w:ascii="Times New Roman" w:hAnsi="Times New Roman" w:cs="Times New Roman"/>
          <w:sz w:val="24"/>
          <w:szCs w:val="24"/>
        </w:rPr>
        <w:t xml:space="preserve"> v chronologickom, územno-teritoriálnom a v neposlednom rade konfesionálnom kontexte, kedy toto označenie špecifického pojmu naberá mnohé rozmery. Časovo by mal daný pojem </w:t>
      </w:r>
      <w:proofErr w:type="spellStart"/>
      <w:r w:rsidRPr="00172C00">
        <w:rPr>
          <w:rFonts w:ascii="Times New Roman" w:hAnsi="Times New Roman" w:cs="Times New Roman"/>
          <w:i/>
          <w:iCs/>
          <w:sz w:val="24"/>
          <w:szCs w:val="24"/>
        </w:rPr>
        <w:t>Ruthenie</w:t>
      </w:r>
      <w:proofErr w:type="spellEnd"/>
      <w:r>
        <w:rPr>
          <w:rFonts w:ascii="Times New Roman" w:hAnsi="Times New Roman" w:cs="Times New Roman"/>
          <w:sz w:val="24"/>
          <w:szCs w:val="24"/>
        </w:rPr>
        <w:t xml:space="preserve">, od konca 10. storočia, presahovať do obdobia konca vlády Žigmunda Luxemburského, kedy sa mocenské záujmy jednotlivých panovníkov začali výraznejšie odlišovať od predošlých </w:t>
      </w:r>
      <w:proofErr w:type="spellStart"/>
      <w:r>
        <w:rPr>
          <w:rFonts w:ascii="Times New Roman" w:hAnsi="Times New Roman" w:cs="Times New Roman"/>
          <w:sz w:val="24"/>
          <w:szCs w:val="24"/>
        </w:rPr>
        <w:t>arpádovských</w:t>
      </w:r>
      <w:proofErr w:type="spellEnd"/>
      <w:r>
        <w:rPr>
          <w:rFonts w:ascii="Times New Roman" w:hAnsi="Times New Roman" w:cs="Times New Roman"/>
          <w:sz w:val="24"/>
          <w:szCs w:val="24"/>
        </w:rPr>
        <w:t xml:space="preserve"> štruktúr. </w:t>
      </w:r>
      <w:r w:rsidRPr="00A179E5">
        <w:rPr>
          <w:rFonts w:ascii="Times New Roman" w:hAnsi="Times New Roman" w:cs="Times New Roman"/>
          <w:sz w:val="24"/>
          <w:szCs w:val="24"/>
        </w:rPr>
        <w:t xml:space="preserve">Dôležitým javom bude </w:t>
      </w:r>
      <w:r>
        <w:rPr>
          <w:rFonts w:ascii="Times New Roman" w:hAnsi="Times New Roman" w:cs="Times New Roman"/>
          <w:sz w:val="24"/>
          <w:szCs w:val="24"/>
        </w:rPr>
        <w:t>skúmanie</w:t>
      </w:r>
      <w:r w:rsidRPr="00A179E5">
        <w:rPr>
          <w:rFonts w:ascii="Times New Roman" w:hAnsi="Times New Roman" w:cs="Times New Roman"/>
          <w:sz w:val="24"/>
          <w:szCs w:val="24"/>
        </w:rPr>
        <w:t xml:space="preserve"> atribútov </w:t>
      </w:r>
      <w:proofErr w:type="spellStart"/>
      <w:r w:rsidRPr="00172C00">
        <w:rPr>
          <w:rFonts w:ascii="Times New Roman" w:hAnsi="Times New Roman" w:cs="Times New Roman"/>
          <w:i/>
          <w:iCs/>
          <w:sz w:val="24"/>
          <w:szCs w:val="24"/>
        </w:rPr>
        <w:t>Ruthenie</w:t>
      </w:r>
      <w:proofErr w:type="spellEnd"/>
      <w:r>
        <w:rPr>
          <w:rFonts w:ascii="Times New Roman" w:hAnsi="Times New Roman" w:cs="Times New Roman"/>
          <w:sz w:val="24"/>
          <w:szCs w:val="24"/>
        </w:rPr>
        <w:t>,</w:t>
      </w:r>
      <w:r w:rsidRPr="00A179E5">
        <w:rPr>
          <w:rFonts w:ascii="Times New Roman" w:hAnsi="Times New Roman" w:cs="Times New Roman"/>
          <w:sz w:val="24"/>
          <w:szCs w:val="24"/>
        </w:rPr>
        <w:t xml:space="preserve"> vo vzťahu k Nitrianskemu kniežatstvu/vojvodstvu (približné územie dnešného Slovenska).</w:t>
      </w:r>
      <w:r>
        <w:rPr>
          <w:rFonts w:ascii="Times New Roman" w:hAnsi="Times New Roman" w:cs="Times New Roman"/>
          <w:sz w:val="24"/>
          <w:szCs w:val="24"/>
        </w:rPr>
        <w:t xml:space="preserve"> Za zmienku v tomto prípade stojí počet sobášov </w:t>
      </w:r>
      <w:proofErr w:type="spellStart"/>
      <w:r>
        <w:rPr>
          <w:rFonts w:ascii="Times New Roman" w:hAnsi="Times New Roman" w:cs="Times New Roman"/>
          <w:sz w:val="24"/>
          <w:szCs w:val="24"/>
        </w:rPr>
        <w:t>arpádovskej</w:t>
      </w:r>
      <w:proofErr w:type="spellEnd"/>
      <w:r>
        <w:rPr>
          <w:rFonts w:ascii="Times New Roman" w:hAnsi="Times New Roman" w:cs="Times New Roman"/>
          <w:sz w:val="24"/>
          <w:szCs w:val="24"/>
        </w:rPr>
        <w:t xml:space="preserve"> domény spolu s dynastiou </w:t>
      </w:r>
      <w:proofErr w:type="spellStart"/>
      <w:r>
        <w:rPr>
          <w:rFonts w:ascii="Times New Roman" w:hAnsi="Times New Roman" w:cs="Times New Roman"/>
          <w:sz w:val="24"/>
          <w:szCs w:val="24"/>
        </w:rPr>
        <w:t>Rurikovcov</w:t>
      </w:r>
      <w:proofErr w:type="spellEnd"/>
      <w:r>
        <w:rPr>
          <w:rFonts w:ascii="Times New Roman" w:hAnsi="Times New Roman" w:cs="Times New Roman"/>
          <w:sz w:val="24"/>
          <w:szCs w:val="24"/>
        </w:rPr>
        <w:t xml:space="preserve">, ktorá dané označenie spomenutého územia dostáva čoraz viac do pozornosti. </w:t>
      </w:r>
      <w:proofErr w:type="spellStart"/>
      <w:r w:rsidRPr="00172C00">
        <w:rPr>
          <w:rFonts w:ascii="Times New Roman" w:hAnsi="Times New Roman" w:cs="Times New Roman"/>
          <w:i/>
          <w:iCs/>
          <w:sz w:val="24"/>
          <w:szCs w:val="24"/>
        </w:rPr>
        <w:t>Ruthenia</w:t>
      </w:r>
      <w:proofErr w:type="spellEnd"/>
      <w:r>
        <w:rPr>
          <w:rFonts w:ascii="Times New Roman" w:hAnsi="Times New Roman" w:cs="Times New Roman"/>
          <w:sz w:val="24"/>
          <w:szCs w:val="24"/>
        </w:rPr>
        <w:t>, ako určité teritoriálne územie, niektorými historikmi stotožňované v 12. storočí s markou (</w:t>
      </w:r>
      <w:proofErr w:type="spellStart"/>
      <w:r w:rsidRPr="00172C00">
        <w:rPr>
          <w:rFonts w:ascii="Times New Roman" w:hAnsi="Times New Roman" w:cs="Times New Roman"/>
          <w:i/>
          <w:iCs/>
          <w:sz w:val="24"/>
          <w:szCs w:val="24"/>
        </w:rPr>
        <w:t>Marchia</w:t>
      </w:r>
      <w:proofErr w:type="spellEnd"/>
      <w:r w:rsidRPr="00172C00">
        <w:rPr>
          <w:rFonts w:ascii="Times New Roman" w:hAnsi="Times New Roman" w:cs="Times New Roman"/>
          <w:i/>
          <w:iCs/>
          <w:sz w:val="24"/>
          <w:szCs w:val="24"/>
        </w:rPr>
        <w:t xml:space="preserve"> </w:t>
      </w:r>
      <w:proofErr w:type="spellStart"/>
      <w:r w:rsidRPr="00172C00">
        <w:rPr>
          <w:rFonts w:ascii="Times New Roman" w:hAnsi="Times New Roman" w:cs="Times New Roman"/>
          <w:i/>
          <w:iCs/>
          <w:sz w:val="24"/>
          <w:szCs w:val="24"/>
        </w:rPr>
        <w:t>Ruthenorum</w:t>
      </w:r>
      <w:proofErr w:type="spellEnd"/>
      <w:r>
        <w:rPr>
          <w:rFonts w:ascii="Times New Roman" w:hAnsi="Times New Roman" w:cs="Times New Roman"/>
          <w:sz w:val="24"/>
          <w:szCs w:val="24"/>
        </w:rPr>
        <w:t xml:space="preserve">), má </w:t>
      </w:r>
      <w:r w:rsidRPr="00A179E5">
        <w:rPr>
          <w:rFonts w:ascii="Times New Roman" w:hAnsi="Times New Roman" w:cs="Times New Roman"/>
          <w:sz w:val="24"/>
          <w:szCs w:val="24"/>
        </w:rPr>
        <w:t>upozorňovať</w:t>
      </w:r>
      <w:r>
        <w:rPr>
          <w:rFonts w:ascii="Times New Roman" w:hAnsi="Times New Roman" w:cs="Times New Roman"/>
          <w:sz w:val="24"/>
          <w:szCs w:val="24"/>
        </w:rPr>
        <w:t xml:space="preserve"> na vlastnú územnú a organizačno-správnu rovinu. Teda táto </w:t>
      </w:r>
      <w:r w:rsidRPr="00EB37FD">
        <w:rPr>
          <w:rFonts w:ascii="Times New Roman" w:hAnsi="Times New Roman" w:cs="Times New Roman"/>
          <w:sz w:val="24"/>
          <w:szCs w:val="24"/>
        </w:rPr>
        <w:t>územná správa</w:t>
      </w:r>
      <w:r>
        <w:rPr>
          <w:rFonts w:ascii="Times New Roman" w:hAnsi="Times New Roman" w:cs="Times New Roman"/>
          <w:sz w:val="24"/>
          <w:szCs w:val="24"/>
        </w:rPr>
        <w:t xml:space="preserve"> by sa mohla prejavovať vnútorne aj navonok. Vnútorne, z hľadiska určitej autonómie, či je reálne, aby malo toto územie vlastný samostatný systém správy. Vonkajšie, vzájomný vzťah organizačnej štruktúry, vo vzťahu k Uhorsku ako domovskej krajine. Jednou z ďalších rovín tohto pojmu nastáva určením konfesionálnej vrstvy. V akom kontexte sa tento pojem vymedzuje voči pravoslávnemu a latinskému rítu v stredovekom Uhorsku. Na ktorú stranu sa vo väčšej alebo menšej miere prikláňa, resp. v akej miere bolo toto územie identifikované s východnou cirkvou. Je možné, aby v tomto prostredí dochádzalo k akémusi synkretizmu latinského a slovanského prostredia? Na záver je vhodné potvrdiť alebo vyvrátiť nomenklatúru názvu </w:t>
      </w:r>
      <w:proofErr w:type="spellStart"/>
      <w:r w:rsidRPr="00172C00">
        <w:rPr>
          <w:rFonts w:ascii="Times New Roman" w:hAnsi="Times New Roman" w:cs="Times New Roman"/>
          <w:i/>
          <w:iCs/>
          <w:sz w:val="24"/>
          <w:szCs w:val="24"/>
        </w:rPr>
        <w:t>Ruthenia</w:t>
      </w:r>
      <w:proofErr w:type="spellEnd"/>
      <w:r>
        <w:rPr>
          <w:rFonts w:ascii="Times New Roman" w:hAnsi="Times New Roman" w:cs="Times New Roman"/>
          <w:sz w:val="24"/>
          <w:szCs w:val="24"/>
        </w:rPr>
        <w:t xml:space="preserve">, ktorá by mohla byť kompatibilná a paralelná s tým označením, ktoré ju reprezentuje dnes. Rovnako dôležité bude vymedziť a charakterizovať, aký význam predstavovala </w:t>
      </w:r>
      <w:proofErr w:type="spellStart"/>
      <w:r w:rsidRPr="00172C00">
        <w:rPr>
          <w:rFonts w:ascii="Times New Roman" w:hAnsi="Times New Roman" w:cs="Times New Roman"/>
          <w:i/>
          <w:iCs/>
          <w:sz w:val="24"/>
          <w:szCs w:val="24"/>
        </w:rPr>
        <w:t>Ruthenia</w:t>
      </w:r>
      <w:proofErr w:type="spellEnd"/>
      <w:r>
        <w:rPr>
          <w:rFonts w:ascii="Times New Roman" w:hAnsi="Times New Roman" w:cs="Times New Roman"/>
          <w:sz w:val="24"/>
          <w:szCs w:val="24"/>
        </w:rPr>
        <w:t xml:space="preserve"> vo vzťahu k stredovekým naračným prameňom.</w:t>
      </w:r>
    </w:p>
    <w:p w:rsidR="003F7B17" w:rsidRDefault="003F7B17" w:rsidP="003F7B17">
      <w:pPr>
        <w:rPr>
          <w:rFonts w:ascii="Times New Roman" w:hAnsi="Times New Roman" w:cs="Times New Roman"/>
          <w:sz w:val="24"/>
          <w:szCs w:val="24"/>
        </w:rPr>
      </w:pPr>
    </w:p>
    <w:p w:rsidR="003F7B17" w:rsidRPr="003F7B17" w:rsidRDefault="003F7B17" w:rsidP="003F7B17">
      <w:pPr>
        <w:spacing w:line="276" w:lineRule="auto"/>
        <w:rPr>
          <w:rFonts w:ascii="Times New Roman" w:hAnsi="Times New Roman" w:cs="Times New Roman"/>
          <w:b/>
          <w:sz w:val="28"/>
          <w:szCs w:val="24"/>
          <w:lang w:val="en-AU"/>
        </w:rPr>
      </w:pPr>
      <w:r w:rsidRPr="003F7B17">
        <w:rPr>
          <w:rFonts w:ascii="Times New Roman" w:hAnsi="Times New Roman" w:cs="Times New Roman"/>
          <w:b/>
          <w:sz w:val="28"/>
          <w:szCs w:val="24"/>
          <w:lang w:val="en-AU"/>
        </w:rPr>
        <w:t>Term Ruthenia in the context of medieval Kingdom of Hungary</w:t>
      </w:r>
    </w:p>
    <w:p w:rsidR="003F7B17" w:rsidRPr="00192290" w:rsidRDefault="003F7B17" w:rsidP="003F7B17">
      <w:pPr>
        <w:rPr>
          <w:rFonts w:ascii="Times New Roman" w:hAnsi="Times New Roman" w:cs="Times New Roman"/>
          <w:sz w:val="24"/>
          <w:szCs w:val="24"/>
        </w:rPr>
      </w:pP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importance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exploring</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topic</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comes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from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lack</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any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recent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extensive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forays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Detailed</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multilayered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definitions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term</w:t>
      </w:r>
      <w:r>
        <w:rPr>
          <w:rFonts w:ascii="Times New Roman" w:hAnsi="Times New Roman" w:cs="Times New Roman"/>
          <w:sz w:val="24"/>
          <w:szCs w:val="24"/>
        </w:rPr>
        <w:t xml:space="preserve"> </w:t>
      </w:r>
      <w:proofErr w:type="spellStart"/>
      <w:r w:rsidRPr="00605FD7">
        <w:rPr>
          <w:rFonts w:ascii="Times New Roman" w:hAnsi="Times New Roman" w:cs="Times New Roman"/>
          <w:i/>
          <w:iCs/>
          <w:sz w:val="24"/>
          <w:szCs w:val="24"/>
        </w:rPr>
        <w:t>Ruthenia</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will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necessary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prioritized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first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These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layers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consist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chronological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territorial</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confessional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contexts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term </w:t>
      </w:r>
      <w:proofErr w:type="spellStart"/>
      <w:r w:rsidRPr="00192290">
        <w:rPr>
          <w:rFonts w:ascii="Times New Roman" w:hAnsi="Times New Roman" w:cs="Times New Roman"/>
          <w:sz w:val="24"/>
          <w:szCs w:val="24"/>
        </w:rPr>
        <w:t>should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date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from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range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late </w:t>
      </w:r>
      <w:proofErr w:type="spellStart"/>
      <w:r w:rsidRPr="00192290">
        <w:rPr>
          <w:rFonts w:ascii="Times New Roman" w:hAnsi="Times New Roman" w:cs="Times New Roman"/>
          <w:sz w:val="24"/>
          <w:szCs w:val="24"/>
        </w:rPr>
        <w:t>tenth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century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all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way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until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end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Sigismund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Luxembourgs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reign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where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positions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power</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diversed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significantly</w:t>
      </w:r>
      <w:proofErr w:type="spellEnd"/>
      <w:r w:rsidRPr="00192290">
        <w:rPr>
          <w:rFonts w:ascii="Times New Roman" w:hAnsi="Times New Roman" w:cs="Times New Roman"/>
          <w:sz w:val="24"/>
          <w:szCs w:val="24"/>
        </w:rPr>
        <w:t xml:space="preserve"> in </w:t>
      </w:r>
      <w:proofErr w:type="spellStart"/>
      <w:r w:rsidRPr="00192290">
        <w:rPr>
          <w:rFonts w:ascii="Times New Roman" w:hAnsi="Times New Roman" w:cs="Times New Roman"/>
          <w:sz w:val="24"/>
          <w:szCs w:val="24"/>
        </w:rPr>
        <w:t>comparison</w:t>
      </w:r>
      <w:proofErr w:type="spellEnd"/>
      <w:r w:rsidRPr="00192290">
        <w:rPr>
          <w:rFonts w:ascii="Times New Roman" w:hAnsi="Times New Roman" w:cs="Times New Roman"/>
          <w:sz w:val="24"/>
          <w:szCs w:val="24"/>
        </w:rPr>
        <w:t xml:space="preserve"> to </w:t>
      </w:r>
      <w:proofErr w:type="spellStart"/>
      <w:r w:rsidRPr="00192290">
        <w:rPr>
          <w:rFonts w:ascii="Times New Roman" w:hAnsi="Times New Roman" w:cs="Times New Roman"/>
          <w:sz w:val="24"/>
          <w:szCs w:val="24"/>
        </w:rPr>
        <w:t>existing</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Árpád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systems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Relations</w:t>
      </w:r>
      <w:proofErr w:type="spellEnd"/>
      <w:r w:rsidRPr="00192290">
        <w:rPr>
          <w:rFonts w:ascii="Times New Roman" w:hAnsi="Times New Roman" w:cs="Times New Roman"/>
          <w:sz w:val="24"/>
          <w:szCs w:val="24"/>
        </w:rPr>
        <w:t xml:space="preserve"> to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Principality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Nitra</w:t>
      </w:r>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phenomenon</w:t>
      </w:r>
      <w:proofErr w:type="spellEnd"/>
      <w:r w:rsidRPr="00930462">
        <w:rPr>
          <w:rFonts w:ascii="Times New Roman" w:hAnsi="Times New Roman" w:cs="Times New Roman"/>
          <w:sz w:val="24"/>
          <w:szCs w:val="24"/>
        </w:rPr>
        <w:t>,</w:t>
      </w:r>
      <w:r>
        <w:rPr>
          <w:rFonts w:ascii="Times New Roman" w:hAnsi="Times New Roman" w:cs="Times New Roman"/>
          <w:b/>
          <w:bCs/>
          <w:sz w:val="24"/>
          <w:szCs w:val="24"/>
        </w:rPr>
        <w:t xml:space="preserve"> </w:t>
      </w:r>
      <w:r w:rsidRPr="00192290">
        <w:rPr>
          <w:rFonts w:ascii="Times New Roman" w:hAnsi="Times New Roman" w:cs="Times New Roman"/>
          <w:sz w:val="24"/>
          <w:szCs w:val="24"/>
        </w:rPr>
        <w:t xml:space="preserve">are a </w:t>
      </w:r>
      <w:proofErr w:type="spellStart"/>
      <w:r w:rsidRPr="00192290">
        <w:rPr>
          <w:rFonts w:ascii="Times New Roman" w:hAnsi="Times New Roman" w:cs="Times New Roman"/>
          <w:sz w:val="24"/>
          <w:szCs w:val="24"/>
        </w:rPr>
        <w:t>key</w:t>
      </w:r>
      <w:proofErr w:type="spellEnd"/>
      <w:r w:rsidRPr="00192290">
        <w:rPr>
          <w:rFonts w:ascii="Times New Roman" w:hAnsi="Times New Roman" w:cs="Times New Roman"/>
          <w:sz w:val="24"/>
          <w:szCs w:val="24"/>
        </w:rPr>
        <w:t xml:space="preserve"> point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research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important</w:t>
      </w:r>
      <w:proofErr w:type="spellEnd"/>
      <w:r w:rsidRPr="00192290">
        <w:rPr>
          <w:rFonts w:ascii="Times New Roman" w:hAnsi="Times New Roman" w:cs="Times New Roman"/>
          <w:sz w:val="24"/>
          <w:szCs w:val="24"/>
        </w:rPr>
        <w:t xml:space="preserve"> to note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significant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number</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marriages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between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Árpád</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Rurik</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dynasties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which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brings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labeling</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mentioned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area</w:t>
      </w:r>
      <w:proofErr w:type="spellEnd"/>
      <w:r w:rsidRPr="00192290">
        <w:rPr>
          <w:rFonts w:ascii="Times New Roman" w:hAnsi="Times New Roman" w:cs="Times New Roman"/>
          <w:sz w:val="24"/>
          <w:szCs w:val="24"/>
        </w:rPr>
        <w:t xml:space="preserve"> to </w:t>
      </w:r>
      <w:proofErr w:type="spellStart"/>
      <w:r w:rsidRPr="00192290">
        <w:rPr>
          <w:rFonts w:ascii="Times New Roman" w:hAnsi="Times New Roman" w:cs="Times New Roman"/>
          <w:sz w:val="24"/>
          <w:szCs w:val="24"/>
        </w:rPr>
        <w:t>attention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territorial</w:t>
      </w:r>
      <w:proofErr w:type="spellEnd"/>
      <w:r w:rsidRPr="00192290">
        <w:rPr>
          <w:rFonts w:ascii="Times New Roman" w:hAnsi="Times New Roman" w:cs="Times New Roman"/>
          <w:sz w:val="24"/>
          <w:szCs w:val="24"/>
        </w:rPr>
        <w:t xml:space="preserve"> </w:t>
      </w:r>
      <w:proofErr w:type="spellStart"/>
      <w:r>
        <w:rPr>
          <w:rFonts w:ascii="Times New Roman" w:hAnsi="Times New Roman" w:cs="Times New Roman"/>
          <w:sz w:val="24"/>
          <w:szCs w:val="24"/>
        </w:rPr>
        <w:t>mark</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605FD7">
        <w:rPr>
          <w:rFonts w:ascii="Times New Roman" w:hAnsi="Times New Roman" w:cs="Times New Roman"/>
          <w:i/>
          <w:iCs/>
          <w:sz w:val="24"/>
          <w:szCs w:val="24"/>
        </w:rPr>
        <w:t>Ruthenia</w:t>
      </w:r>
      <w:proofErr w:type="spellEnd"/>
      <w:r w:rsidRPr="00192290">
        <w:rPr>
          <w:rFonts w:ascii="Times New Roman" w:hAnsi="Times New Roman" w:cs="Times New Roman"/>
          <w:sz w:val="24"/>
          <w:szCs w:val="24"/>
        </w:rPr>
        <w:t xml:space="preserve">, by </w:t>
      </w:r>
      <w:proofErr w:type="spellStart"/>
      <w:r w:rsidRPr="00192290">
        <w:rPr>
          <w:rFonts w:ascii="Times New Roman" w:hAnsi="Times New Roman" w:cs="Times New Roman"/>
          <w:sz w:val="24"/>
          <w:szCs w:val="24"/>
        </w:rPr>
        <w:t>some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historians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identified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with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border</w:t>
      </w:r>
      <w:proofErr w:type="spellEnd"/>
      <w:r w:rsidRPr="00192290">
        <w:rPr>
          <w:rFonts w:ascii="Times New Roman" w:hAnsi="Times New Roman" w:cs="Times New Roman"/>
          <w:sz w:val="24"/>
          <w:szCs w:val="24"/>
        </w:rPr>
        <w:t xml:space="preserve"> </w:t>
      </w:r>
      <w:proofErr w:type="spellStart"/>
      <w:r w:rsidRPr="00605FD7">
        <w:rPr>
          <w:rFonts w:ascii="Times New Roman" w:hAnsi="Times New Roman" w:cs="Times New Roman"/>
          <w:i/>
          <w:iCs/>
          <w:sz w:val="24"/>
          <w:szCs w:val="24"/>
        </w:rPr>
        <w:t>Marchia</w:t>
      </w:r>
      <w:proofErr w:type="spellEnd"/>
      <w:r w:rsidRPr="00605FD7">
        <w:rPr>
          <w:rFonts w:ascii="Times New Roman" w:hAnsi="Times New Roman" w:cs="Times New Roman"/>
          <w:i/>
          <w:iCs/>
          <w:sz w:val="24"/>
          <w:szCs w:val="24"/>
        </w:rPr>
        <w:t xml:space="preserve"> </w:t>
      </w:r>
      <w:proofErr w:type="spellStart"/>
      <w:r w:rsidRPr="00605FD7">
        <w:rPr>
          <w:rFonts w:ascii="Times New Roman" w:hAnsi="Times New Roman" w:cs="Times New Roman"/>
          <w:i/>
          <w:iCs/>
          <w:sz w:val="24"/>
          <w:szCs w:val="24"/>
        </w:rPr>
        <w:t>Ruthenorum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should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underscore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independent</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autonomous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territory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such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should</w:t>
      </w:r>
      <w:proofErr w:type="spellEnd"/>
      <w:r w:rsidRPr="00192290">
        <w:rPr>
          <w:rFonts w:ascii="Times New Roman" w:hAnsi="Times New Roman" w:cs="Times New Roman"/>
          <w:sz w:val="24"/>
          <w:szCs w:val="24"/>
        </w:rPr>
        <w:t xml:space="preserve"> manifest </w:t>
      </w:r>
      <w:proofErr w:type="spellStart"/>
      <w:r w:rsidRPr="00192290">
        <w:rPr>
          <w:rFonts w:ascii="Times New Roman" w:hAnsi="Times New Roman" w:cs="Times New Roman"/>
          <w:sz w:val="24"/>
          <w:szCs w:val="24"/>
        </w:rPr>
        <w:t>internally</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externally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Internally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from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point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having</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autonomous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government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Externally</w:t>
      </w:r>
      <w:proofErr w:type="spellEnd"/>
      <w:r w:rsidRPr="00192290">
        <w:rPr>
          <w:rFonts w:ascii="Times New Roman" w:hAnsi="Times New Roman" w:cs="Times New Roman"/>
          <w:sz w:val="24"/>
          <w:szCs w:val="24"/>
        </w:rPr>
        <w:t xml:space="preserve"> to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relations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with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Kingdom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Hungary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as</w:t>
      </w:r>
      <w:proofErr w:type="spellEnd"/>
      <w:r w:rsidRPr="00192290">
        <w:rPr>
          <w:rFonts w:ascii="Times New Roman" w:hAnsi="Times New Roman" w:cs="Times New Roman"/>
          <w:sz w:val="24"/>
          <w:szCs w:val="24"/>
        </w:rPr>
        <w:t xml:space="preserve"> a </w:t>
      </w:r>
      <w:proofErr w:type="spellStart"/>
      <w:r w:rsidRPr="00192290">
        <w:rPr>
          <w:rFonts w:ascii="Times New Roman" w:hAnsi="Times New Roman" w:cs="Times New Roman"/>
          <w:sz w:val="24"/>
          <w:szCs w:val="24"/>
        </w:rPr>
        <w:t>home</w:t>
      </w:r>
      <w:proofErr w:type="spellEnd"/>
      <w:r w:rsidRPr="00192290">
        <w:rPr>
          <w:rFonts w:ascii="Times New Roman" w:hAnsi="Times New Roman" w:cs="Times New Roman"/>
          <w:sz w:val="24"/>
          <w:szCs w:val="24"/>
        </w:rPr>
        <w:t xml:space="preserve"> country.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confessional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side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defines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boundaries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term in </w:t>
      </w:r>
      <w:proofErr w:type="spellStart"/>
      <w:r w:rsidRPr="00192290">
        <w:rPr>
          <w:rFonts w:ascii="Times New Roman" w:hAnsi="Times New Roman" w:cs="Times New Roman"/>
          <w:sz w:val="24"/>
          <w:szCs w:val="24"/>
        </w:rPr>
        <w:t>context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orthodox</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latin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faith</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which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side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was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identified</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with</w:t>
      </w:r>
      <w:proofErr w:type="spellEnd"/>
      <w:r w:rsidRPr="00192290">
        <w:rPr>
          <w:rFonts w:ascii="Times New Roman" w:hAnsi="Times New Roman" w:cs="Times New Roman"/>
          <w:sz w:val="24"/>
          <w:szCs w:val="24"/>
        </w:rPr>
        <w:t xml:space="preserve"> by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Eastern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church</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Was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latin</w:t>
      </w:r>
      <w:proofErr w:type="spellEnd"/>
      <w:r w:rsidRPr="00192290">
        <w:rPr>
          <w:rFonts w:ascii="Times New Roman" w:hAnsi="Times New Roman" w:cs="Times New Roman"/>
          <w:sz w:val="24"/>
          <w:szCs w:val="24"/>
        </w:rPr>
        <w:t xml:space="preserve"> and </w:t>
      </w:r>
      <w:proofErr w:type="spellStart"/>
      <w:r>
        <w:rPr>
          <w:rFonts w:ascii="Times New Roman" w:hAnsi="Times New Roman" w:cs="Times New Roman"/>
          <w:sz w:val="24"/>
          <w:szCs w:val="24"/>
        </w:rPr>
        <w:t>orthodox</w:t>
      </w:r>
      <w:proofErr w:type="spellEnd"/>
      <w:r>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slav</w:t>
      </w:r>
      <w:r>
        <w:rPr>
          <w:rFonts w:ascii="Times New Roman" w:hAnsi="Times New Roman" w:cs="Times New Roman"/>
          <w:sz w:val="24"/>
          <w:szCs w:val="24"/>
        </w:rPr>
        <w:t>ic</w:t>
      </w:r>
      <w:proofErr w:type="spellEnd"/>
      <w:r>
        <w:rPr>
          <w:rFonts w:ascii="Times New Roman" w:hAnsi="Times New Roman" w:cs="Times New Roman"/>
          <w:sz w:val="24"/>
          <w:szCs w:val="24"/>
        </w:rPr>
        <w:t>)</w:t>
      </w:r>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syncretism</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occuring</w:t>
      </w:r>
      <w:proofErr w:type="spellEnd"/>
      <w:r w:rsidRPr="00192290">
        <w:rPr>
          <w:rFonts w:ascii="Times New Roman" w:hAnsi="Times New Roman" w:cs="Times New Roman"/>
          <w:sz w:val="24"/>
          <w:szCs w:val="24"/>
        </w:rPr>
        <w:t xml:space="preserve"> in </w:t>
      </w:r>
      <w:proofErr w:type="spellStart"/>
      <w:r w:rsidRPr="00192290">
        <w:rPr>
          <w:rFonts w:ascii="Times New Roman" w:hAnsi="Times New Roman" w:cs="Times New Roman"/>
          <w:sz w:val="24"/>
          <w:szCs w:val="24"/>
        </w:rPr>
        <w:t>this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environment</w:t>
      </w:r>
      <w:proofErr w:type="spellEnd"/>
      <w:r w:rsidRPr="0019229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Determining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confessional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equivalent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interpretation</w:t>
      </w:r>
      <w:proofErr w:type="spellEnd"/>
      <w:r>
        <w:rPr>
          <w:rFonts w:ascii="Times New Roman" w:hAnsi="Times New Roman" w:cs="Times New Roman"/>
          <w:sz w:val="24"/>
          <w:szCs w:val="24"/>
        </w:rPr>
        <w:t>.</w:t>
      </w:r>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Equally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important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characterization</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boundary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determination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726713">
        <w:rPr>
          <w:rFonts w:ascii="Times New Roman" w:hAnsi="Times New Roman" w:cs="Times New Roman"/>
          <w:i/>
          <w:iCs/>
          <w:sz w:val="24"/>
          <w:szCs w:val="24"/>
        </w:rPr>
        <w:t>Ruthenia</w:t>
      </w:r>
      <w:proofErr w:type="spellEnd"/>
      <w:r w:rsidRPr="00192290">
        <w:rPr>
          <w:rFonts w:ascii="Times New Roman" w:hAnsi="Times New Roman" w:cs="Times New Roman"/>
          <w:sz w:val="24"/>
          <w:szCs w:val="24"/>
        </w:rPr>
        <w:t xml:space="preserve"> in </w:t>
      </w:r>
      <w:proofErr w:type="spellStart"/>
      <w:r w:rsidRPr="00192290">
        <w:rPr>
          <w:rFonts w:ascii="Times New Roman" w:hAnsi="Times New Roman" w:cs="Times New Roman"/>
          <w:sz w:val="24"/>
          <w:szCs w:val="24"/>
        </w:rPr>
        <w:t>relation</w:t>
      </w:r>
      <w:proofErr w:type="spellEnd"/>
      <w:r w:rsidRPr="00192290">
        <w:rPr>
          <w:rFonts w:ascii="Times New Roman" w:hAnsi="Times New Roman" w:cs="Times New Roman"/>
          <w:sz w:val="24"/>
          <w:szCs w:val="24"/>
        </w:rPr>
        <w:t xml:space="preserve"> to </w:t>
      </w:r>
      <w:proofErr w:type="spellStart"/>
      <w:r w:rsidRPr="00192290">
        <w:rPr>
          <w:rFonts w:ascii="Times New Roman" w:hAnsi="Times New Roman" w:cs="Times New Roman"/>
          <w:sz w:val="24"/>
          <w:szCs w:val="24"/>
        </w:rPr>
        <w:t>medieval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narrative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sources</w:t>
      </w:r>
      <w:proofErr w:type="spellEnd"/>
      <w:r w:rsidRPr="0019229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Confirming</w:t>
      </w:r>
      <w:proofErr w:type="spellEnd"/>
      <w:r w:rsidRPr="00192290">
        <w:rPr>
          <w:rFonts w:ascii="Times New Roman" w:hAnsi="Times New Roman" w:cs="Times New Roman"/>
          <w:sz w:val="24"/>
          <w:szCs w:val="24"/>
        </w:rPr>
        <w:t xml:space="preserve"> or </w:t>
      </w:r>
      <w:proofErr w:type="spellStart"/>
      <w:r w:rsidRPr="00192290">
        <w:rPr>
          <w:rFonts w:ascii="Times New Roman" w:hAnsi="Times New Roman" w:cs="Times New Roman"/>
          <w:sz w:val="24"/>
          <w:szCs w:val="24"/>
        </w:rPr>
        <w:t>disproving</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nomenclature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term </w:t>
      </w:r>
      <w:proofErr w:type="spellStart"/>
      <w:r w:rsidRPr="00192290">
        <w:rPr>
          <w:rFonts w:ascii="Times New Roman" w:hAnsi="Times New Roman" w:cs="Times New Roman"/>
          <w:sz w:val="24"/>
          <w:szCs w:val="24"/>
        </w:rPr>
        <w:t>Ruthenia</w:t>
      </w:r>
      <w:proofErr w:type="spellEnd"/>
      <w:r w:rsidRPr="00192290">
        <w:rPr>
          <w:rFonts w:ascii="Times New Roman" w:hAnsi="Times New Roman" w:cs="Times New Roman"/>
          <w:sz w:val="24"/>
          <w:szCs w:val="24"/>
        </w:rPr>
        <w:t xml:space="preserve">, and </w:t>
      </w:r>
      <w:proofErr w:type="spellStart"/>
      <w:r w:rsidRPr="00192290">
        <w:rPr>
          <w:rFonts w:ascii="Times New Roman" w:hAnsi="Times New Roman" w:cs="Times New Roman"/>
          <w:sz w:val="24"/>
          <w:szCs w:val="24"/>
        </w:rPr>
        <w:t>its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compatibility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current</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day</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explanation</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the</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goal</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of</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this</w:t>
      </w:r>
      <w:proofErr w:type="spellEnd"/>
      <w:r w:rsidRPr="00192290">
        <w:rPr>
          <w:rFonts w:ascii="Times New Roman" w:hAnsi="Times New Roman" w:cs="Times New Roman"/>
          <w:sz w:val="24"/>
          <w:szCs w:val="24"/>
        </w:rPr>
        <w:t xml:space="preserve"> </w:t>
      </w:r>
      <w:proofErr w:type="spellStart"/>
      <w:r w:rsidRPr="00192290">
        <w:rPr>
          <w:rFonts w:ascii="Times New Roman" w:hAnsi="Times New Roman" w:cs="Times New Roman"/>
          <w:sz w:val="24"/>
          <w:szCs w:val="24"/>
        </w:rPr>
        <w:t>work</w:t>
      </w:r>
      <w:proofErr w:type="spellEnd"/>
      <w:r w:rsidRPr="00192290">
        <w:rPr>
          <w:rFonts w:ascii="Times New Roman" w:hAnsi="Times New Roman" w:cs="Times New Roman"/>
          <w:sz w:val="24"/>
          <w:szCs w:val="24"/>
        </w:rPr>
        <w:t xml:space="preserve">. </w:t>
      </w:r>
    </w:p>
    <w:p w:rsidR="002E5D3D" w:rsidRDefault="002E5D3D">
      <w:r>
        <w:br w:type="page"/>
      </w:r>
    </w:p>
    <w:p w:rsidR="002E5D3D" w:rsidRPr="00821FAB" w:rsidRDefault="002E5D3D" w:rsidP="002E5D3D">
      <w:pPr>
        <w:spacing w:after="0" w:line="276" w:lineRule="auto"/>
        <w:rPr>
          <w:rFonts w:ascii="Times New Roman" w:eastAsia="Times New Roman" w:hAnsi="Times New Roman" w:cs="Times New Roman"/>
          <w:sz w:val="32"/>
          <w:szCs w:val="24"/>
          <w:lang w:eastAsia="sk-SK"/>
        </w:rPr>
      </w:pPr>
      <w:r w:rsidRPr="00821FAB">
        <w:rPr>
          <w:rFonts w:ascii="Times New Roman" w:eastAsia="Times New Roman" w:hAnsi="Times New Roman" w:cs="Times New Roman"/>
          <w:sz w:val="32"/>
          <w:szCs w:val="24"/>
          <w:lang w:eastAsia="sk-SK"/>
        </w:rPr>
        <w:t xml:space="preserve">Téma č. </w:t>
      </w:r>
      <w:r>
        <w:rPr>
          <w:rFonts w:ascii="Times New Roman" w:eastAsia="Times New Roman" w:hAnsi="Times New Roman" w:cs="Times New Roman"/>
          <w:sz w:val="32"/>
          <w:szCs w:val="24"/>
          <w:lang w:eastAsia="sk-SK"/>
        </w:rPr>
        <w:t>3</w:t>
      </w:r>
    </w:p>
    <w:p w:rsidR="002E5D3D" w:rsidRDefault="002E5D3D" w:rsidP="002E5D3D">
      <w:pPr>
        <w:spacing w:after="0" w:line="276" w:lineRule="auto"/>
        <w:rPr>
          <w:rFonts w:ascii="Times New Roman" w:eastAsia="Times New Roman" w:hAnsi="Times New Roman" w:cs="Times New Roman"/>
          <w:sz w:val="24"/>
          <w:szCs w:val="24"/>
          <w:lang w:eastAsia="sk-SK"/>
        </w:rPr>
      </w:pPr>
      <w:r w:rsidRPr="00A50D2A">
        <w:rPr>
          <w:rFonts w:ascii="Times New Roman" w:eastAsia="Times New Roman" w:hAnsi="Times New Roman" w:cs="Times New Roman"/>
          <w:sz w:val="24"/>
          <w:szCs w:val="24"/>
          <w:lang w:eastAsia="sk-SK"/>
        </w:rPr>
        <w:t xml:space="preserve">Školiteľ: Prof. PhDr. Peter </w:t>
      </w:r>
      <w:proofErr w:type="spellStart"/>
      <w:r w:rsidRPr="00A50D2A">
        <w:rPr>
          <w:rFonts w:ascii="Times New Roman" w:eastAsia="Times New Roman" w:hAnsi="Times New Roman" w:cs="Times New Roman"/>
          <w:sz w:val="24"/>
          <w:szCs w:val="24"/>
          <w:lang w:eastAsia="sk-SK"/>
        </w:rPr>
        <w:t>Žeňuch</w:t>
      </w:r>
      <w:proofErr w:type="spellEnd"/>
      <w:r w:rsidRPr="00A50D2A">
        <w:rPr>
          <w:rFonts w:ascii="Times New Roman" w:eastAsia="Times New Roman" w:hAnsi="Times New Roman" w:cs="Times New Roman"/>
          <w:sz w:val="24"/>
          <w:szCs w:val="24"/>
          <w:lang w:eastAsia="sk-SK"/>
        </w:rPr>
        <w:t>, DrSc.</w:t>
      </w:r>
    </w:p>
    <w:p w:rsidR="002E5D3D" w:rsidRPr="00A50D2A" w:rsidRDefault="002E5D3D" w:rsidP="002E5D3D">
      <w:pPr>
        <w:spacing w:after="0"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Konzultant: Prof. PhDr. Ján </w:t>
      </w:r>
      <w:proofErr w:type="spellStart"/>
      <w:r>
        <w:rPr>
          <w:rFonts w:ascii="Times New Roman" w:eastAsia="Times New Roman" w:hAnsi="Times New Roman" w:cs="Times New Roman"/>
          <w:sz w:val="24"/>
          <w:szCs w:val="24"/>
          <w:lang w:eastAsia="sk-SK"/>
        </w:rPr>
        <w:t>Kačala</w:t>
      </w:r>
      <w:proofErr w:type="spellEnd"/>
      <w:r>
        <w:rPr>
          <w:rFonts w:ascii="Times New Roman" w:eastAsia="Times New Roman" w:hAnsi="Times New Roman" w:cs="Times New Roman"/>
          <w:sz w:val="24"/>
          <w:szCs w:val="24"/>
          <w:lang w:eastAsia="sk-SK"/>
        </w:rPr>
        <w:t>, DrSc.</w:t>
      </w:r>
    </w:p>
    <w:p w:rsidR="002E5D3D" w:rsidRPr="008B6E3D" w:rsidRDefault="002E5D3D" w:rsidP="002E5D3D">
      <w:pPr>
        <w:spacing w:after="0" w:line="276" w:lineRule="auto"/>
        <w:rPr>
          <w:rFonts w:ascii="Times New Roman" w:eastAsia="Times New Roman" w:hAnsi="Times New Roman" w:cs="Times New Roman"/>
          <w:b/>
          <w:sz w:val="24"/>
          <w:szCs w:val="24"/>
          <w:lang w:eastAsia="sk-SK"/>
        </w:rPr>
      </w:pPr>
    </w:p>
    <w:p w:rsidR="002E5D3D" w:rsidRDefault="002E5D3D" w:rsidP="002E5D3D">
      <w:pPr>
        <w:spacing w:after="0" w:line="276" w:lineRule="auto"/>
        <w:rPr>
          <w:rFonts w:ascii="Times New Roman" w:eastAsia="Times New Roman" w:hAnsi="Times New Roman" w:cs="Times New Roman"/>
          <w:b/>
          <w:sz w:val="28"/>
          <w:szCs w:val="24"/>
          <w:lang w:eastAsia="sk-SK"/>
        </w:rPr>
      </w:pPr>
      <w:r w:rsidRPr="002E5D3D">
        <w:rPr>
          <w:rFonts w:ascii="Times New Roman" w:eastAsia="Times New Roman" w:hAnsi="Times New Roman" w:cs="Times New Roman"/>
          <w:b/>
          <w:sz w:val="28"/>
          <w:szCs w:val="24"/>
          <w:lang w:eastAsia="sk-SK"/>
        </w:rPr>
        <w:t>Z problematiky jazykovedného slavistického výskumu</w:t>
      </w:r>
    </w:p>
    <w:p w:rsidR="002E5D3D" w:rsidRPr="008B6E3D" w:rsidRDefault="002E5D3D" w:rsidP="002E5D3D">
      <w:pPr>
        <w:spacing w:after="0" w:line="276" w:lineRule="auto"/>
        <w:rPr>
          <w:rFonts w:ascii="Times New Roman" w:eastAsia="Times New Roman" w:hAnsi="Times New Roman" w:cs="Times New Roman"/>
          <w:b/>
          <w:sz w:val="28"/>
          <w:szCs w:val="24"/>
          <w:lang w:eastAsia="sk-SK"/>
        </w:rPr>
      </w:pPr>
      <w:proofErr w:type="spellStart"/>
      <w:r w:rsidRPr="002E5D3D">
        <w:rPr>
          <w:rFonts w:ascii="Times New Roman" w:eastAsia="Times New Roman" w:hAnsi="Times New Roman" w:cs="Times New Roman"/>
          <w:b/>
          <w:sz w:val="28"/>
          <w:szCs w:val="24"/>
          <w:lang w:eastAsia="sk-SK"/>
        </w:rPr>
        <w:t>From</w:t>
      </w:r>
      <w:proofErr w:type="spellEnd"/>
      <w:r w:rsidRPr="002E5D3D">
        <w:rPr>
          <w:rFonts w:ascii="Times New Roman" w:eastAsia="Times New Roman" w:hAnsi="Times New Roman" w:cs="Times New Roman"/>
          <w:b/>
          <w:sz w:val="28"/>
          <w:szCs w:val="24"/>
          <w:lang w:eastAsia="sk-SK"/>
        </w:rPr>
        <w:t xml:space="preserve"> </w:t>
      </w:r>
      <w:proofErr w:type="spellStart"/>
      <w:r w:rsidRPr="002E5D3D">
        <w:rPr>
          <w:rFonts w:ascii="Times New Roman" w:eastAsia="Times New Roman" w:hAnsi="Times New Roman" w:cs="Times New Roman"/>
          <w:b/>
          <w:sz w:val="28"/>
          <w:szCs w:val="24"/>
          <w:lang w:eastAsia="sk-SK"/>
        </w:rPr>
        <w:t>the</w:t>
      </w:r>
      <w:proofErr w:type="spellEnd"/>
      <w:r w:rsidRPr="002E5D3D">
        <w:rPr>
          <w:rFonts w:ascii="Times New Roman" w:eastAsia="Times New Roman" w:hAnsi="Times New Roman" w:cs="Times New Roman"/>
          <w:b/>
          <w:sz w:val="28"/>
          <w:szCs w:val="24"/>
          <w:lang w:eastAsia="sk-SK"/>
        </w:rPr>
        <w:t xml:space="preserve"> </w:t>
      </w:r>
      <w:proofErr w:type="spellStart"/>
      <w:r w:rsidRPr="002E5D3D">
        <w:rPr>
          <w:rFonts w:ascii="Times New Roman" w:eastAsia="Times New Roman" w:hAnsi="Times New Roman" w:cs="Times New Roman"/>
          <w:b/>
          <w:sz w:val="28"/>
          <w:szCs w:val="24"/>
          <w:lang w:eastAsia="sk-SK"/>
        </w:rPr>
        <w:t>Issue</w:t>
      </w:r>
      <w:proofErr w:type="spellEnd"/>
      <w:r w:rsidRPr="002E5D3D">
        <w:rPr>
          <w:rFonts w:ascii="Times New Roman" w:eastAsia="Times New Roman" w:hAnsi="Times New Roman" w:cs="Times New Roman"/>
          <w:b/>
          <w:sz w:val="28"/>
          <w:szCs w:val="24"/>
          <w:lang w:eastAsia="sk-SK"/>
        </w:rPr>
        <w:t xml:space="preserve"> </w:t>
      </w:r>
      <w:proofErr w:type="spellStart"/>
      <w:r w:rsidRPr="002E5D3D">
        <w:rPr>
          <w:rFonts w:ascii="Times New Roman" w:eastAsia="Times New Roman" w:hAnsi="Times New Roman" w:cs="Times New Roman"/>
          <w:b/>
          <w:sz w:val="28"/>
          <w:szCs w:val="24"/>
          <w:lang w:eastAsia="sk-SK"/>
        </w:rPr>
        <w:t>of</w:t>
      </w:r>
      <w:proofErr w:type="spellEnd"/>
      <w:r w:rsidRPr="002E5D3D">
        <w:rPr>
          <w:rFonts w:ascii="Times New Roman" w:eastAsia="Times New Roman" w:hAnsi="Times New Roman" w:cs="Times New Roman"/>
          <w:b/>
          <w:sz w:val="28"/>
          <w:szCs w:val="24"/>
          <w:lang w:eastAsia="sk-SK"/>
        </w:rPr>
        <w:t xml:space="preserve"> </w:t>
      </w:r>
      <w:proofErr w:type="spellStart"/>
      <w:r w:rsidRPr="002E5D3D">
        <w:rPr>
          <w:rFonts w:ascii="Times New Roman" w:eastAsia="Times New Roman" w:hAnsi="Times New Roman" w:cs="Times New Roman"/>
          <w:b/>
          <w:sz w:val="28"/>
          <w:szCs w:val="24"/>
          <w:lang w:eastAsia="sk-SK"/>
        </w:rPr>
        <w:t>Linguistic</w:t>
      </w:r>
      <w:proofErr w:type="spellEnd"/>
      <w:r w:rsidRPr="002E5D3D">
        <w:rPr>
          <w:rFonts w:ascii="Times New Roman" w:eastAsia="Times New Roman" w:hAnsi="Times New Roman" w:cs="Times New Roman"/>
          <w:b/>
          <w:sz w:val="28"/>
          <w:szCs w:val="24"/>
          <w:lang w:eastAsia="sk-SK"/>
        </w:rPr>
        <w:t xml:space="preserve"> </w:t>
      </w:r>
      <w:proofErr w:type="spellStart"/>
      <w:r w:rsidRPr="002E5D3D">
        <w:rPr>
          <w:rFonts w:ascii="Times New Roman" w:eastAsia="Times New Roman" w:hAnsi="Times New Roman" w:cs="Times New Roman"/>
          <w:b/>
          <w:sz w:val="28"/>
          <w:szCs w:val="24"/>
          <w:lang w:eastAsia="sk-SK"/>
        </w:rPr>
        <w:t>Slavistic</w:t>
      </w:r>
      <w:proofErr w:type="spellEnd"/>
      <w:r w:rsidRPr="002E5D3D">
        <w:rPr>
          <w:rFonts w:ascii="Times New Roman" w:eastAsia="Times New Roman" w:hAnsi="Times New Roman" w:cs="Times New Roman"/>
          <w:b/>
          <w:sz w:val="28"/>
          <w:szCs w:val="24"/>
          <w:lang w:eastAsia="sk-SK"/>
        </w:rPr>
        <w:t xml:space="preserve"> </w:t>
      </w:r>
      <w:proofErr w:type="spellStart"/>
      <w:r w:rsidRPr="002E5D3D">
        <w:rPr>
          <w:rFonts w:ascii="Times New Roman" w:eastAsia="Times New Roman" w:hAnsi="Times New Roman" w:cs="Times New Roman"/>
          <w:b/>
          <w:sz w:val="28"/>
          <w:szCs w:val="24"/>
          <w:lang w:eastAsia="sk-SK"/>
        </w:rPr>
        <w:t>Research</w:t>
      </w:r>
      <w:proofErr w:type="spellEnd"/>
    </w:p>
    <w:p w:rsidR="002E5D3D" w:rsidRPr="009D2026" w:rsidRDefault="002E5D3D" w:rsidP="002E5D3D">
      <w:pPr>
        <w:spacing w:after="0" w:line="276" w:lineRule="auto"/>
        <w:rPr>
          <w:rFonts w:ascii="Times New Roman" w:eastAsia="Times New Roman" w:hAnsi="Times New Roman" w:cs="Times New Roman"/>
          <w:sz w:val="24"/>
          <w:szCs w:val="24"/>
          <w:lang w:eastAsia="sk-SK"/>
        </w:rPr>
      </w:pPr>
      <w:r w:rsidRPr="009D2026">
        <w:rPr>
          <w:rFonts w:ascii="Times New Roman" w:eastAsia="Times New Roman" w:hAnsi="Times New Roman" w:cs="Times New Roman"/>
          <w:sz w:val="24"/>
          <w:szCs w:val="24"/>
          <w:lang w:eastAsia="sk-SK"/>
        </w:rPr>
        <w:t> </w:t>
      </w:r>
    </w:p>
    <w:p w:rsidR="002E5D3D" w:rsidRPr="009D2026" w:rsidRDefault="002E5D3D" w:rsidP="002E5D3D">
      <w:pPr>
        <w:spacing w:after="0" w:line="276" w:lineRule="auto"/>
        <w:rPr>
          <w:rFonts w:ascii="Times New Roman" w:eastAsia="Times New Roman" w:hAnsi="Times New Roman" w:cs="Times New Roman"/>
          <w:sz w:val="24"/>
          <w:szCs w:val="24"/>
          <w:lang w:eastAsia="sk-SK"/>
        </w:rPr>
      </w:pPr>
      <w:r w:rsidRPr="002E5D3D">
        <w:rPr>
          <w:rFonts w:ascii="Times New Roman" w:eastAsia="Times New Roman" w:hAnsi="Times New Roman" w:cs="Times New Roman"/>
          <w:sz w:val="24"/>
          <w:szCs w:val="24"/>
          <w:lang w:eastAsia="sk-SK"/>
        </w:rPr>
        <w:t>V rámci tematického zamerania sa dizertačná práca sústreďuje na</w:t>
      </w:r>
      <w:r>
        <w:rPr>
          <w:rFonts w:ascii="Times New Roman" w:eastAsia="Times New Roman" w:hAnsi="Times New Roman" w:cs="Times New Roman"/>
          <w:sz w:val="24"/>
          <w:szCs w:val="24"/>
          <w:lang w:eastAsia="sk-SK"/>
        </w:rPr>
        <w:t xml:space="preserve"> </w:t>
      </w:r>
      <w:r w:rsidRPr="002E5D3D">
        <w:rPr>
          <w:rFonts w:ascii="Times New Roman" w:eastAsia="Times New Roman" w:hAnsi="Times New Roman" w:cs="Times New Roman"/>
          <w:sz w:val="24"/>
          <w:szCs w:val="24"/>
          <w:lang w:eastAsia="sk-SK"/>
        </w:rPr>
        <w:t>vybranú oblasť slovanskej jazykovednej problematiky. Cieľom je podať</w:t>
      </w:r>
      <w:r>
        <w:rPr>
          <w:rFonts w:ascii="Times New Roman" w:eastAsia="Times New Roman" w:hAnsi="Times New Roman" w:cs="Times New Roman"/>
          <w:sz w:val="24"/>
          <w:szCs w:val="24"/>
          <w:lang w:eastAsia="sk-SK"/>
        </w:rPr>
        <w:t xml:space="preserve"> </w:t>
      </w:r>
      <w:r w:rsidRPr="002E5D3D">
        <w:rPr>
          <w:rFonts w:ascii="Times New Roman" w:eastAsia="Times New Roman" w:hAnsi="Times New Roman" w:cs="Times New Roman"/>
          <w:sz w:val="24"/>
          <w:szCs w:val="24"/>
          <w:lang w:eastAsia="sk-SK"/>
        </w:rPr>
        <w:t>teoretickú charakteristiku synchrónno-diachrónnych javov na príklade</w:t>
      </w:r>
      <w:r>
        <w:rPr>
          <w:rFonts w:ascii="Times New Roman" w:eastAsia="Times New Roman" w:hAnsi="Times New Roman" w:cs="Times New Roman"/>
          <w:sz w:val="24"/>
          <w:szCs w:val="24"/>
          <w:lang w:eastAsia="sk-SK"/>
        </w:rPr>
        <w:t xml:space="preserve"> </w:t>
      </w:r>
      <w:r w:rsidRPr="002E5D3D">
        <w:rPr>
          <w:rFonts w:ascii="Times New Roman" w:eastAsia="Times New Roman" w:hAnsi="Times New Roman" w:cs="Times New Roman"/>
          <w:sz w:val="24"/>
          <w:szCs w:val="24"/>
          <w:lang w:eastAsia="sk-SK"/>
        </w:rPr>
        <w:t>konkrétne vybranej roviny v niektorom slovanskom jazyk</w:t>
      </w:r>
      <w:r>
        <w:rPr>
          <w:rFonts w:ascii="Times New Roman" w:eastAsia="Times New Roman" w:hAnsi="Times New Roman" w:cs="Times New Roman"/>
          <w:sz w:val="24"/>
          <w:szCs w:val="24"/>
          <w:lang w:eastAsia="sk-SK"/>
        </w:rPr>
        <w:t>u</w:t>
      </w:r>
      <w:r w:rsidRPr="002E5D3D">
        <w:rPr>
          <w:rFonts w:ascii="Times New Roman" w:eastAsia="Times New Roman" w:hAnsi="Times New Roman" w:cs="Times New Roman"/>
          <w:sz w:val="24"/>
          <w:szCs w:val="24"/>
          <w:lang w:eastAsia="sk-SK"/>
        </w:rPr>
        <w:t>. O zameraní práce rozhoduje záujem uchádzača, projekt práce a úspešné výberové</w:t>
      </w:r>
      <w:r>
        <w:rPr>
          <w:rFonts w:ascii="Times New Roman" w:eastAsia="Times New Roman" w:hAnsi="Times New Roman" w:cs="Times New Roman"/>
          <w:sz w:val="24"/>
          <w:szCs w:val="24"/>
          <w:lang w:eastAsia="sk-SK"/>
        </w:rPr>
        <w:t xml:space="preserve"> </w:t>
      </w:r>
      <w:r w:rsidRPr="002E5D3D">
        <w:rPr>
          <w:rFonts w:ascii="Times New Roman" w:eastAsia="Times New Roman" w:hAnsi="Times New Roman" w:cs="Times New Roman"/>
          <w:sz w:val="24"/>
          <w:szCs w:val="24"/>
          <w:lang w:eastAsia="sk-SK"/>
        </w:rPr>
        <w:t>konanie.</w:t>
      </w:r>
    </w:p>
    <w:p w:rsidR="003F7B17" w:rsidRDefault="003F7B17" w:rsidP="00821FAB">
      <w:pPr>
        <w:spacing w:line="276" w:lineRule="auto"/>
      </w:pPr>
    </w:p>
    <w:sectPr w:rsidR="003F7B17" w:rsidSect="00821FAB">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955E9"/>
    <w:rsid w:val="002E5D3D"/>
    <w:rsid w:val="003A4E45"/>
    <w:rsid w:val="003F7B17"/>
    <w:rsid w:val="00483BFC"/>
    <w:rsid w:val="004955E9"/>
    <w:rsid w:val="00821FAB"/>
    <w:rsid w:val="008B6E3D"/>
    <w:rsid w:val="009D2026"/>
    <w:rsid w:val="00A50D2A"/>
    <w:rsid w:val="00CC2203"/>
    <w:rsid w:val="00D44723"/>
    <w:rsid w:val="00D922B8"/>
    <w:rsid w:val="00D927F9"/>
  </w:rsids>
  <m:mathPr>
    <m:mathFont m:val="Cambria Math"/>
    <m:brkBin m:val="before"/>
    <m:brkBinSub m:val="--"/>
    <m:smallFrac m:val="off"/>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472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8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062C-A0C4-46DC-9929-569D7A41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Belicajová Laura</dc:creator>
  <cp:lastModifiedBy>Zenuchovci</cp:lastModifiedBy>
  <cp:revision>4</cp:revision>
  <dcterms:created xsi:type="dcterms:W3CDTF">2021-02-12T19:59:00Z</dcterms:created>
  <dcterms:modified xsi:type="dcterms:W3CDTF">2021-03-17T08:59:00Z</dcterms:modified>
</cp:coreProperties>
</file>